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13d561f3d6d46a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22970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DR.FRANJO TUĐMAN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2.197.800,76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2.430.663,02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2.203.215,40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2.579.191,55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5.414,64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148.528,53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2743,1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18.369,09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18.145,81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18.369,09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18.145,81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23.783,73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166.674,34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700,8</w:t>
            </w:r>
          </w:p>
        </w:tc>
      </w:tr>
    </w:tbl>
    <w:p>
      <w:pPr>
        <w:spacing w:before="0" w:after="0"/>
      </w:pPr>
    </w:p>
    <w:p>
      <w:r>
        <w:t xml:space="preserve">Od 1.siječnja 2025.godine knjigovodstvene evidencije u poslovnim knjigama provode se sukladno odredbama novog Pravilnika o proračunskom računovodstvu i računskom planu što je utjecalo i na promjene u financijskom izvještavanju. Ostvareni manjak prihoda poslovanja u odnosu na prethodnu godinu znatno je veći radi izmijenjenih načina knjiženja</w:t>
      </w:r>
    </w:p>
    <w:p>
      <w:r>
        <w:t xml:space="preserve">Ukupni rashodi poslovanja i rashodi za nabavu nefinancijske imovine iznose 2.597.337,36 eura, što je povećanje od 16,9 % u odnosu na prošlo izvještajno razdoblje ; a ukupni prihodi poslovanja iznose 2.430.663,02 eura, što je povećanje od 10,6 % u odnosu na prošlo izvještajno razdoblje.</w:t>
      </w:r>
    </w:p>
    <w:p>
      <w:r>
        <w:t xml:space="preserve">U 2025.godini ostvaren je manjak prihoda poslovanja u iznosu od 148.528,53 eura, te manjak prihoda od nefinancijske imovine u iznosu od 18.145,81 euro. </w:t>
      </w:r>
    </w:p>
    <w:p>
      <w:r>
        <w:t xml:space="preserve">Navedeno povećanje i prihoda i rashoda u najvećem dijelu rezultat  je povećanja osnovice za plaće djelatnika.  Za navedeno razdoblje ostvaren je manjak prihoda i primitaka u iznosu od -166.674,34 eura, te uz preneseni višak poslovanja iz prethodne 2024. godine u iznosu od 14.852,97 eura, u slijedeće obračunsko razdoblje prenosi se manjak prihoda i primitaka u iznosu od -151.821,37 eura.  </w:t>
      </w:r>
    </w:p>
    <w:p>
      <w:r>
        <w:t xml:space="preserve">Škola je u navedenom obračunskom razdoblju ostvarila manjak prihoda poslovanja u iznosu od -166.674,34 eura  koji proizlazi iz modificiranog načela  nastanka događaja po kojem se rashodi priznaju na temelju nastanka poslovnog događaja neovisno o tome kada će biti plaćeni, a prihodi se priznaju u izvještajnom razdoblju u kojem su postali raspoloživi i pod uvjetom da se mogu izmjeriti.  Prema članku 233. novog Pravilnika o proračunskom računovodstvu i računskom planu, podskupina računa 193 Kontinuirani rashodi budućih razdoblja ukida se. Kontinuirani rashodi budućih razdoblja prenose se na odgovarajuće račune razreda 3 Rashodi poslovanja s danom 1. siječnja 2025. Također, članak 160. novog Pravilnika propisuje da rashod za pomoći dane unutar općeg proračuna nastaje u trenutku nastanka obveze, te su škole na temelju primljenog rješenja dužne evidentirati Potraživanja za pomoći iz inozemstva i od subjekata unutar općeg proračuna na konto 163, te na konto 963 Obračunate pomoći iz inozemstva i od subjekata unutar općeg proračuna. Knjigovodstveno evidentiranje potraživanja ukazuje da se plaća za svaki mjesec treba evidentirati sa posljednjim danom mjeseca na koji se odnosi plaća. </w:t>
      </w:r>
    </w:p>
    <w:p>
      <w:r>
        <w:t xml:space="preserve">Sukladno tome, školska ustanova je za izvještajno razdoblje prikazala rashode za plaću za prosinac 2024., te plaće za siječanj, veljaču, ožujak, travanj, svibanj, lipanj, srpanj, kolovoz, rujan, listopad, studeni i prosinac 2025.godine (13 rashoda plaća), te dvanaest prihoda za pokriće plaće - sredstva za plaću za prosinac 2024., siječanj, veljaču, ožujak, travanj, svibanj, lipanj, srpanj, kolovoz, rujan, listopad i studeni 2025. (12 prihoda). </w:t>
      </w:r>
    </w:p>
    <w:p>
      <w:r>
        <w:t xml:space="preserve">Prihod za pokrivanje plaće za prosinac 2025. će nadležno ministarstvo proslijediti u siječnju 2026. Osnivač će za financiranje rashoda poslovanja za prosinac 2025.godine proslijediti sredstva u siječnju 2026.godine.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1.981.229,05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2.143.457,62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w:t>
            </w:r>
          </w:p>
        </w:tc>
      </w:tr>
    </w:tbl>
    <w:p>
      <w:pPr>
        <w:spacing w:before="0" w:after="0"/>
      </w:pPr>
    </w:p>
    <w:p>
      <w:r>
        <w:t xml:space="preserve">Do povećanja prihoda je došlo zbog povećanja plaća uslijed povećanja osnovice za obračun plaća.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372,0</w:t>
            </w:r>
          </w:p>
        </w:tc>
      </w:tr>
    </w:tbl>
    <w:p>
      <w:pPr>
        <w:spacing w:before="0" w:after="0"/>
      </w:pPr>
    </w:p>
    <w:p>
      <w:r>
        <w:t xml:space="preserve">Povećanje je uslijedilo uslijed većeg broja nabavljenih udžbenika za predmetnu nastavu.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12.759,57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17.210,40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w:t>
            </w:r>
          </w:p>
        </w:tc>
      </w:tr>
    </w:tbl>
    <w:p>
      <w:pPr>
        <w:spacing w:before="0" w:after="0"/>
      </w:pPr>
    </w:p>
    <w:p>
      <w:r>
        <w:t xml:space="preserve">U odnosu na isto izvještajno razdoblje iz 2024.godine, prihodi su porasli  uslijed većeg broja djece koja su korisnici usluge produženog boravka, te redovitijeg plaćanja računa od strane roditelja.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w:t>
            </w:r>
          </w:p>
        </w:tc>
      </w:tr>
    </w:tbl>
    <w:p>
      <w:pPr>
        <w:spacing w:before="0" w:after="0"/>
      </w:pPr>
    </w:p>
    <w:p>
      <w:r>
        <w:t xml:space="preserve">Prihodi su smanjeni u odnosu na prošlo izvještajno razdoblje zbog toga što je Učenička zadruga ove godine sudjelovala na manje sajmova, te je ostvarena manja prodaja proizvoda Učeničke zadruge.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178.453,19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248.328,10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w:t>
            </w:r>
          </w:p>
        </w:tc>
      </w:tr>
    </w:tbl>
    <w:p>
      <w:pPr>
        <w:spacing w:before="0" w:after="0"/>
      </w:pPr>
    </w:p>
    <w:p>
      <w:r>
        <w:t xml:space="preserve">Prihodi su povećani u odnosu na prošlo izvještajno razdoblje za 39,2 % prvenstveno zbog povećanja bruto satnice pomoćnicima u nastavi kroz projekt Učimo zajedno, pa samim time i većim troškovima za plaću pomoćnika, te povećanjem sredstava za plaće učiteljica u Produženom boravku.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1.525.042,86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1.806.307,78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r>
        <w:t xml:space="preserve">Iznos je povećan zbog rasta osnovice za obračun plaća, kao i zbog novog načina knjiženja plaća uslijed ukidanja podskupine 193 Kontinuirani rashodi budućih razdoblja.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21.408,61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31.117,01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145,3</w:t>
            </w:r>
          </w:p>
        </w:tc>
      </w:tr>
    </w:tbl>
    <w:p>
      <w:pPr>
        <w:spacing w:before="0" w:after="0"/>
      </w:pPr>
    </w:p>
    <w:p>
      <w:r>
        <w:t xml:space="preserve">Rashodi su povećani jer je ostvareno više zamjena uslijed većeg broja bolovanja zaposlenika.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246.919,58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300.366,92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w:t>
            </w:r>
          </w:p>
        </w:tc>
      </w:tr>
    </w:tbl>
    <w:p>
      <w:pPr>
        <w:spacing w:before="0" w:after="0"/>
      </w:pPr>
    </w:p>
    <w:p>
      <w:r>
        <w:t xml:space="preserve">Iznos je povećan zbog rasta osnovice za obračun plaća, kao i zbog novog načina knjiženja plaća uslijed ukidanja podskupine 193 Kontinuirani rashodi budućih razdoblja.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51.508,79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66.027,54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w:t>
            </w:r>
          </w:p>
        </w:tc>
      </w:tr>
    </w:tbl>
    <w:p>
      <w:pPr>
        <w:spacing w:before="0" w:after="0"/>
      </w:pPr>
    </w:p>
    <w:p>
      <w:r>
        <w:t xml:space="preserve">Rashodi su povećani zbog većeg broja djelatnika koji ostvaruju pravo na isplatu naknade za prijevoz na posao i s posla u ovom izvještajnom razdoblju.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151,6</w:t>
            </w:r>
          </w:p>
        </w:tc>
      </w:tr>
    </w:tbl>
    <w:p>
      <w:pPr>
        <w:spacing w:before="0" w:after="0"/>
      </w:pPr>
    </w:p>
    <w:p>
      <w:r>
        <w:t xml:space="preserve">Povećanje se odnosi na polaganje tečajeva za pružanje prve pomoći koje je pohađalo šestero djelatnika škole.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189,2</w:t>
            </w:r>
          </w:p>
        </w:tc>
      </w:tr>
    </w:tbl>
    <w:p>
      <w:pPr>
        <w:spacing w:before="0" w:after="0"/>
      </w:pPr>
    </w:p>
    <w:p>
      <w:r>
        <w:t xml:space="preserve">Rashodi su povećani zbog zamjene starih zastora novima u školskim učionicama i uredima.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Do povećanja rashoda došlo je usred povećanja cijena odvoza otpada.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250,2</w:t>
            </w:r>
          </w:p>
        </w:tc>
      </w:tr>
    </w:tbl>
    <w:p>
      <w:pPr>
        <w:spacing w:before="0" w:after="0"/>
      </w:pPr>
    </w:p>
    <w:p>
      <w:r>
        <w:t xml:space="preserve">Do povećanja rashoda došlo je uslijed većeg broja usluga izrade ključeva.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370,4</w:t>
            </w:r>
          </w:p>
        </w:tc>
      </w:tr>
    </w:tbl>
    <w:p>
      <w:pPr>
        <w:spacing w:before="0" w:after="0"/>
      </w:pPr>
    </w:p>
    <w:p>
      <w:r>
        <w:t xml:space="preserve">Do povećanja rashoda je došlo jer je potrošeno više sredstava za reprezentaciju za dan škole.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w:t>
            </w:r>
          </w:p>
        </w:tc>
      </w:tr>
    </w:tbl>
    <w:p>
      <w:pPr>
        <w:spacing w:before="0" w:after="0"/>
      </w:pPr>
    </w:p>
    <w:p>
      <w:r>
        <w:t xml:space="preserve">Do povećanja rashoda je došlo zbog većeg mjesečnog iznosa kojim se plaća naknada za nezapošljavanje invalida u odnosu na prošlo izvještajno razdoblje.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184.754,29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5863,9</w:t>
            </w:r>
          </w:p>
        </w:tc>
      </w:tr>
    </w:tbl>
    <w:p>
      <w:pPr>
        <w:spacing w:before="0" w:after="0"/>
      </w:pPr>
    </w:p>
    <w:p>
      <w:r>
        <w:t xml:space="preserve">Obračunati prihodi poslovanja  - nenaplaćeni – temeljem novog Pravilnika o proračunskom računovodstvu i računskom planu, škola je dužna svako dobivanje pomoći evidentirati na konta 163 Potraživanja za pomoći iz inozemstva i subjekata unutar općeg proračuna i na konto 963 Obračunate pomoći iz inozemstva i od subjekata unutar općeg proračuna. Iznos na kontu 96 odnosi se na plaću za prosinac 2025., sufinanciranje školske kuhinje za prosinac 2025., te na sredstva za didaktiku za Posebne odjele za prosinac 2025., a navedeno će se na dan isplate u siječnju 2026.  priznati, i zatvoriti.</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311,8</w:t>
            </w:r>
          </w:p>
        </w:tc>
      </w:tr>
    </w:tbl>
    <w:p>
      <w:pPr>
        <w:spacing w:before="0" w:after="0"/>
      </w:pPr>
    </w:p>
    <w:p>
      <w:r>
        <w:t xml:space="preserve">U ovoj godini nabavljeno je više naslova školske lektire.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13.743,67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22.080,73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w:t>
            </w:r>
          </w:p>
        </w:tc>
      </w:tr>
    </w:tbl>
    <w:p>
      <w:pPr>
        <w:spacing w:before="0" w:after="0"/>
      </w:pPr>
    </w:p>
    <w:p>
      <w:r>
        <w:t xml:space="preserve">Ove godine u Produženom boravku bile su zaposlene dvije učiteljice čije se plaće financiraju sredstvima iz gradskog proračuna., za razliku od prethodne godine kada je bila zaposlena jedna učiteljica.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21.829,88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464,0</w:t>
            </w:r>
          </w:p>
        </w:tc>
      </w:tr>
    </w:tbl>
    <w:p>
      <w:pPr>
        <w:spacing w:before="0" w:after="0"/>
      </w:pPr>
    </w:p>
    <w:p>
      <w:r>
        <w:t xml:space="preserve">Do povećanja imovine došlo je zbog nabave 20 novih klima uređaja.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316.867,72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358.438,55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r>
        <w:t xml:space="preserve">Za ispravak vrijednosti dugotrajne imovine primijenjene su stope propisane Pravilnikom o proračunskom računovodstvu i računskom planu proračuna.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217,1</w:t>
            </w:r>
          </w:p>
        </w:tc>
      </w:tr>
    </w:tbl>
    <w:p>
      <w:pPr>
        <w:spacing w:before="0" w:after="0"/>
      </w:pPr>
    </w:p>
    <w:p>
      <w:r>
        <w:t xml:space="preserve">Povećana su u odnosu na prethodnu godinu zbog većeg broja bolovanja na teret HZZO-a za čiju se naknadu tražio povrat od HZZO-a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w:t>
            </w:r>
          </w:p>
        </w:tc>
      </w:tr>
    </w:tbl>
    <w:p>
      <w:pPr>
        <w:spacing w:before="0" w:after="0"/>
      </w:pPr>
    </w:p>
    <w:p>
      <w:r>
        <w:t xml:space="preserve">Povećani su zbog neplaćanja računa za najam krova škole za solarne panele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53.398,20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43.602,86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w:t>
            </w:r>
          </w:p>
        </w:tc>
      </w:tr>
    </w:tbl>
    <w:p>
      <w:pPr>
        <w:spacing w:before="0" w:after="0"/>
      </w:pPr>
    </w:p>
    <w:p>
      <w:r>
        <w:t xml:space="preserve">Smanjena su zbog manjeg iznosa novca kojeg škola ima na svom podračunu u odnosu na isto razdoblje prošle 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w:t>
            </w:r>
          </w:p>
        </w:tc>
      </w:tr>
    </w:tbl>
    <w:p>
      <w:pPr>
        <w:spacing w:before="0" w:after="0"/>
      </w:pPr>
    </w:p>
    <w:p>
      <w:r>
        <w:t xml:space="preserve">Povećani su zbog provođenja ispravka vrijednosti potraživanja za račune za produženi boravak koji nisu plaćeni, a stariji su od dvije godine.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193.184,51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199.411,63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w:t>
            </w:r>
          </w:p>
        </w:tc>
      </w:tr>
    </w:tbl>
    <w:p>
      <w:pPr>
        <w:spacing w:before="0" w:after="0"/>
      </w:pPr>
    </w:p>
    <w:p>
      <w:r>
        <w:t xml:space="preserve">Nepodmirene obveze na dan 31.12.2025. iznose 199.411,63 eura i odnose se na obveze za plaću za prosinac 2025.godine, obveze za materijalne rashode, tekuće obveze i za nabavu nefinancijske imovine.  Sve obveze će se podmiriti u siječnju 2026.</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184.754,29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5863,9</w:t>
            </w:r>
          </w:p>
        </w:tc>
      </w:tr>
    </w:tbl>
    <w:p>
      <w:pPr>
        <w:spacing w:before="0" w:after="0"/>
      </w:pPr>
    </w:p>
    <w:p>
      <w:r>
        <w:t xml:space="preserve">Temeljem novog Pravilnika o proračunskom računovodstvu i računskom planu, škola je dužna svako dobivanje pomoći evidentirati na konta 163 Potraživanja za pomoći iz inozemstva i subjekata unutar općeg proračuna i na konto 963 Obračunate pomoći iz inozemstva i od subjekata unutar općeg proračuna. Iznos na kontu 96 odnosi se na plaću za prosinac 2025., a navedeno će se na dan isplate plaće u siječnju 2026.  priznati, i zatvoriti.</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2.115.603,30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2.478.357,30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r>
        <w:t xml:space="preserve">Uključeni svi rashodi vezani za funkcioniranje osnovnoškolskog obrazovanja u 2025. godini, povećanje se dogodilo zbog povećanih troškova redovitog održavanja nastave i porasta osnovice za plaću.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105.981,19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118.980,06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Svi rashodi vezani za nabavu namirnica u sklopu sufinanciranja prehrane učenika iz državnog proračuna,  te projekta  Školske sheme i toplih obroka u produženom boravku u tijeku 2025.godine povećani su u odnosu na prethodnu godinu zbog općeg porasta razine cijena namirnica, kao i većeg broja učenika u odnosu na prošlo razdoblje.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78.128,01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Novi Pravilnik o proračunskom i računskom planu na temelju članka 121.st.1. uvodi knjiženje ispravka vrijednosti dugotrajne nefinancijske imovine preko računa 91511 - Promjene u vrijednosti imovine.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Prijenos imovine Osječko-baranjske županije na školu u iznosu od 17.125,00 eura, koja se odnose 20 klima uređaja.</w:t>
      </w:r>
    </w:p>
    <w:p>
      <w:r>
        <w:t xml:space="preserve">Prijenos školskog namještaja od strane I.Gimnazije Osijek u vlasništvo škole u sadašnjoj vrijednosti od 81,33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199.409,89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iznosi 199.409,89 eura, a odnose se na obvezu isplate plaće prema zaposlenima za mjesec prosinac 2025.g. i materijalne rashode s obvezom plaćanja u siječnju 2026.godine, te obveze za povrat sredstava u proračun.</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je 0,00 eura jer su  obveze u Izvještaju nedospjele obveze, odnosno dospijeće im nije do 31.prosinca 2025. godine. Obveze za plaću za 12/2025 i obveze za materijalne režijske troškove dospijevaju u siječnju 2026.</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197.393,25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obveze za plaću za djelatnike za 12/2025 u iznosu od 172.410,22 eura, plaću za 12/2025 za pomoćnike u nastavi u iznosu od 9.908,95 eura, na plaću za 12/2025 za učiteljice u produženom boravku u iznosu od 4.691,43 eura , te na obveze za materijalne rashode (režijski troškovi) u iznosu 10.382,65 eura,  koji će se podmiriti u siječnju 2026.</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ccb82311abd4cf8" /></Relationships>
</file>